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57CE2E44" w:rsidR="00181328" w:rsidRPr="00D742D2" w:rsidRDefault="00E316DA" w:rsidP="00F2656D">
      <w:pPr>
        <w:pStyle w:val="berschrift3"/>
      </w:pPr>
      <w:r>
        <w:t xml:space="preserve">Extensive service and professional support</w:t>
      </w:r>
    </w:p>
    <w:p w14:paraId="0F51901D" w14:textId="1EB4310B" w:rsidR="0066716B" w:rsidRPr="00D452CD" w:rsidRDefault="00E316DA" w:rsidP="00C45AD8">
      <w:pPr>
        <w:pStyle w:val="berschrift1"/>
      </w:pPr>
      <w:r>
        <w:t xml:space="preserve">Whether it's classic services or digital solutions that are required — HOMAG is always there to support customers</w:t>
      </w:r>
    </w:p>
    <w:p w14:paraId="0F51901E" w14:textId="64119B13" w:rsidR="00F2656D" w:rsidRPr="00917BED" w:rsidRDefault="00B956C5" w:rsidP="00F2656D">
      <w:pPr>
        <w:rPr>
          <w:b/>
        </w:rPr>
      </w:pPr>
      <w:r>
        <w:rPr>
          <w:b/>
        </w:rPr>
        <w:t xml:space="preserve">HOMAG's Life Cycle Services business unit looks after its customers' machines and plants over the entire life cycle: from spare parts management and teleservice, through services such as inspections and maintenance, through to modernizations, software and training.</w:t>
      </w:r>
      <w:r>
        <w:rPr>
          <w:b/>
        </w:rPr>
        <w:t xml:space="preserve"> </w:t>
      </w:r>
      <w:r>
        <w:rPr>
          <w:b/>
        </w:rPr>
        <w:t xml:space="preserve">A global, wide-ranging service network with highly qualified employees provides customers with professional and reliable support.</w:t>
      </w:r>
      <w:r>
        <w:rPr>
          <w:b/>
        </w:rPr>
        <w:t xml:space="preserve"> </w:t>
      </w:r>
      <w:r>
        <w:rPr>
          <w:b/>
        </w:rPr>
        <w:t xml:space="preserve">At the HOLZ-HANDWERK trade fair in Nuremberg, HOMAG will be presenting the following service highlights from the solution portfolio:</w:t>
      </w:r>
    </w:p>
    <w:p w14:paraId="62910F63" w14:textId="77777777" w:rsidR="00D452CD" w:rsidRDefault="00D452CD" w:rsidP="00F2656D">
      <w:pPr>
        <w:rPr>
          <w:b/>
          <w:color w:val="001941" w:themeColor="text2"/>
          <w:sz w:val="24"/>
        </w:rPr>
      </w:pPr>
    </w:p>
    <w:p w14:paraId="725DFFEA" w14:textId="77777777" w:rsidR="00761725" w:rsidRPr="00761725" w:rsidRDefault="00761725" w:rsidP="00761725">
      <w:r>
        <w:rPr>
          <w:b/>
          <w:sz w:val="24"/>
          <w:color w:val="00A0DC" w:themeColor="accent2"/>
        </w:rPr>
        <w:t xml:space="preserve">NEW! </w:t>
      </w:r>
      <w:r>
        <w:rPr>
          <w:b/>
          <w:sz w:val="24"/>
          <w:color w:val="001941" w:themeColor="text2"/>
        </w:rPr>
        <w:t xml:space="preserve">serviceAssist — Fast.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Preemptive.</w:t>
      </w:r>
      <w:r>
        <w:rPr>
          <w:b/>
          <w:sz w:val="24"/>
          <w:color w:val="001941" w:themeColor="text2"/>
        </w:rPr>
        <w:t xml:space="preserve"> </w:t>
      </w:r>
      <w:r>
        <w:rPr>
          <w:b/>
          <w:sz w:val="24"/>
          <w:color w:val="001941" w:themeColor="text2"/>
        </w:rPr>
        <w:t xml:space="preserve">Helpful.</w:t>
      </w:r>
    </w:p>
    <w:p w14:paraId="1B2FA0F5" w14:textId="77777777" w:rsidR="00761725" w:rsidRPr="00761725" w:rsidRDefault="00761725" w:rsidP="00761725">
      <w:r>
        <w:t xml:space="preserve">With the new "serviceAssist" app, HOMAG offers customers a tool to fix problems themselves, with HOMAG thus taking the next step toward digital support for its customers.</w:t>
      </w:r>
      <w:r>
        <w:t xml:space="preserve"> </w:t>
      </w:r>
      <w:r>
        <w:t xml:space="preserve">With proven suggested solutions, serviceAssist enables the machine operator to prevent possible malfunctions and thus increase the availability of the plant.</w:t>
      </w:r>
      <w:r>
        <w:t xml:space="preserve"> </w:t>
      </w:r>
      <w:r>
        <w:t xml:space="preserve">To do this, the app accesses a knowledge base that is continuously updated.</w:t>
      </w:r>
      <w:r>
        <w:t xml:space="preserve"> </w:t>
      </w:r>
    </w:p>
    <w:p w14:paraId="0D3E8EAE" w14:textId="77777777" w:rsidR="00761725" w:rsidRPr="00761725" w:rsidRDefault="00761725" w:rsidP="00761725">
      <w:r>
        <w:t xml:space="preserve">As soon as serviceAssist detects unusual changes on the machine or a malfunction occurs, the machine operator receives brief information via a push notification.</w:t>
      </w:r>
      <w:r>
        <w:t xml:space="preserve"> </w:t>
      </w:r>
      <w:r>
        <w:t xml:space="preserve">In the app, the operator can then view instructions for eliminating the change/malfunction.</w:t>
      </w:r>
      <w:r>
        <w:t xml:space="preserve"> </w:t>
      </w:r>
      <w:r>
        <w:t xml:space="preserve">Information about the time required and further useful information is also displayed. serviceAssist can be used anywhere and everywhere via tablets and smartphones.</w:t>
      </w:r>
    </w:p>
    <w:p w14:paraId="33F45B1D" w14:textId="7A0B6344" w:rsidR="00761725" w:rsidRPr="00761725" w:rsidRDefault="00761725" w:rsidP="00761725">
      <w:r>
        <w:t xml:space="preserve">From HOLZ-HANDWERK 2020, serviceAssist will be available in the HOMAG eShop and in the tapio shop.</w:t>
      </w:r>
      <w:r>
        <w:t xml:space="preserve"> </w:t>
      </w:r>
    </w:p>
    <w:p w14:paraId="40584053" w14:textId="77777777" w:rsidR="00761725" w:rsidRPr="00761725" w:rsidRDefault="00761725" w:rsidP="00761725"/>
    <w:p w14:paraId="21285787" w14:textId="77777777" w:rsidR="00F6353E" w:rsidRDefault="00F6353E">
      <w:pPr>
        <w:widowControl/>
        <w:spacing w:after="0" w:line="240" w:lineRule="auto"/>
        <w:rPr>
          <w:b/>
          <w:color w:val="001941" w:themeColor="text2"/>
          <w:sz w:val="24"/>
        </w:rPr>
      </w:pPr>
      <w:r>
        <w:br w:type="page"/>
      </w:r>
    </w:p>
    <w:p w14:paraId="1A0FDCA8" w14:textId="07BC53F2" w:rsidR="00D36BEE" w:rsidRPr="00761725" w:rsidRDefault="00D36BEE" w:rsidP="00D36BEE">
      <w:r>
        <w:rPr>
          <w:b/>
          <w:color w:val="001941" w:themeColor="text2"/>
          <w:sz w:val="24"/>
        </w:rPr>
        <w:t xml:space="preserve">serviceRemote — The teleservice solution of the future.</w:t>
      </w:r>
    </w:p>
    <w:p w14:paraId="5366CCE6" w14:textId="6A3D079B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Using remote diagnostics, HOMAG service experts are already available to customers by telephone for any questions about machine technology.</w:t>
      </w:r>
      <w:r>
        <w:rPr>
          <w:color w:val="auto"/>
        </w:rPr>
        <w:t xml:space="preserve"> </w:t>
      </w:r>
      <w:r>
        <w:rPr>
          <w:color w:val="auto"/>
        </w:rPr>
        <w:t xml:space="preserve">With serviceRemote, we are now raising this teleservice solution to a higher technological level based on modern, future-proof technology.</w:t>
      </w:r>
    </w:p>
    <w:p w14:paraId="097ABDE1" w14:textId="2F2829AC" w:rsidR="00FE7998" w:rsidRPr="00731A58" w:rsidRDefault="00FE7998" w:rsidP="00FE7998">
      <w:pPr>
        <w:rPr>
          <w:color w:val="auto"/>
        </w:rPr>
      </w:pPr>
      <w:r>
        <w:rPr>
          <w:color w:val="auto"/>
        </w:rPr>
        <w:t xml:space="preserve">Customers contact HOMAG teleservice employees as usual, via the ServiceBoard app, by telephone or by email.</w:t>
      </w:r>
      <w:r>
        <w:rPr>
          <w:color w:val="auto"/>
        </w:rPr>
        <w:t xml:space="preserve"> </w:t>
      </w:r>
      <w:r>
        <w:rPr>
          <w:color w:val="auto"/>
        </w:rPr>
        <w:t xml:space="preserve">However, customers now have the advantage of faster and more specific help, allowing them to continue production quickly.</w:t>
      </w:r>
      <w:r>
        <w:rPr>
          <w:color w:val="auto"/>
        </w:rPr>
        <w:t xml:space="preserve"> </w:t>
      </w:r>
    </w:p>
    <w:p w14:paraId="3F4611F0" w14:textId="1D133989" w:rsidR="00D74B76" w:rsidRPr="00761725" w:rsidRDefault="00D74B76" w:rsidP="00D74B76">
      <w:r>
        <w:t xml:space="preserve">From HOLZ-HANDWERK 2020, serviceRemote, formerly intelliServiceNet, will be available in the HOMAG eShop and in the tapio shop.</w:t>
      </w:r>
      <w:r>
        <w:t xml:space="preserve"> </w:t>
      </w:r>
    </w:p>
    <w:p w14:paraId="44D316E9" w14:textId="77777777" w:rsidR="00FE7998" w:rsidRPr="00FE7998" w:rsidRDefault="00FE7998" w:rsidP="00FE7998">
      <w:pPr>
        <w:rPr>
          <w:color w:val="001941" w:themeColor="text2"/>
        </w:rPr>
      </w:pPr>
    </w:p>
    <w:p w14:paraId="0F519022" w14:textId="51D31D7A" w:rsidR="0066716B" w:rsidRPr="0066716B" w:rsidRDefault="001B7E2A" w:rsidP="00F2656D">
      <w:r>
        <w:rPr>
          <w:b/>
          <w:color w:val="001941" w:themeColor="text2"/>
          <w:sz w:val="24"/>
        </w:rPr>
        <w:t xml:space="preserve">iPackage — The perfect combination for woodworking shops.</w:t>
      </w:r>
    </w:p>
    <w:p w14:paraId="0F519023" w14:textId="21C33D15" w:rsidR="00F2656D" w:rsidRPr="0066716B" w:rsidRDefault="001B7E2A" w:rsidP="00F2656D">
      <w:r>
        <w:t xml:space="preserve">This all-round worry-free package combines the teleservice flat rate with the ServiceBoard app and an annual inspection, including travel costs,</w:t>
      </w:r>
      <w:r>
        <w:t xml:space="preserve"> </w:t>
      </w:r>
      <w:r>
        <w:t xml:space="preserve">all at an outstanding price-performance ratio.</w:t>
      </w:r>
      <w:r>
        <w:t xml:space="preserve"> </w:t>
      </w:r>
      <w:r>
        <w:t xml:space="preserve">Detecting signs of wear and maintenance needs early, planning inspections and services in good time — thanks to iPackage, customers have everything under control.</w:t>
      </w:r>
    </w:p>
    <w:p w14:paraId="6139A5CE" w14:textId="2FC6FC4D" w:rsidR="009E4527" w:rsidRDefault="00D452CD" w:rsidP="00F2656D">
      <w:r>
        <w:t xml:space="preserve">With the teleservice flat rate, HOMAG specialists are available by telephone to answer any questions customers may have about machine technology.</w:t>
      </w:r>
      <w:r>
        <w:t xml:space="preserve"> </w:t>
      </w:r>
      <w:r>
        <w:t xml:space="preserve">The ServiceBoard app provides support by means of video diagnostics and easy transmission of the service incident to HOMAG.</w:t>
      </w:r>
      <w:r>
        <w:t xml:space="preserve"> </w:t>
      </w:r>
      <w:r>
        <w:t xml:space="preserve">This allows the HOMAG specialist to identify possible errors quickly and the specialist can often fix them straightaway.</w:t>
      </w:r>
      <w:r>
        <w:t xml:space="preserve"> </w:t>
      </w:r>
      <w:r>
        <w:t xml:space="preserve">Helpful information (e.g. instructions, videos, drawings) can be provided on mobile devices at the same time.</w:t>
      </w:r>
      <w:r>
        <w:t xml:space="preserve"> </w:t>
      </w:r>
      <w:r>
        <w:t xml:space="preserve">With the latest digital technology, HOMAG can resolve service cases quickly and specifically.</w:t>
      </w:r>
      <w:r>
        <w:t xml:space="preserve"> </w:t>
      </w:r>
      <w:r>
        <w:t xml:space="preserve">Teleservice has a success rate of more than 92%.</w:t>
      </w:r>
    </w:p>
    <w:p w14:paraId="0F519024" w14:textId="6A5D78D1" w:rsidR="00F2656D" w:rsidRPr="0066716B" w:rsidRDefault="00F57DC8" w:rsidP="00F2656D">
      <w:r>
        <w:t xml:space="preserve">The annual inspection (including travel costs) included in the package extends the life of the machine and increases productivity as any wear can be detected and eliminated early.</w:t>
      </w:r>
    </w:p>
    <w:p w14:paraId="0F519026" w14:textId="2DE9AA86" w:rsidR="00F2656D" w:rsidRPr="0066716B" w:rsidRDefault="00F2656D" w:rsidP="00F2656D"/>
    <w:p w14:paraId="26D146A1" w14:textId="0E971D7F" w:rsidR="00636B8C" w:rsidRDefault="00636B8C" w:rsidP="00636B8C">
      <w:r>
        <w:rPr>
          <w:b/>
          <w:color w:val="001941" w:themeColor="text2"/>
          <w:sz w:val="24"/>
        </w:rPr>
        <w:t xml:space="preserve">Modernizations from HOMAG — An investment in the future.</w:t>
      </w:r>
    </w:p>
    <w:p w14:paraId="0DE5B900" w14:textId="513BDAFE" w:rsidR="00BB3430" w:rsidRDefault="00D742D2" w:rsidP="00636B8C">
      <w:r>
        <w:t xml:space="preserve">A machine or plant that has been in use for several years may no longer reflect state-of-the-art technology.</w:t>
      </w:r>
      <w:r>
        <w:t xml:space="preserve"> </w:t>
      </w:r>
      <w:r>
        <w:t xml:space="preserve">Product requirements and customer requirements can also change, and new regulations can require safety technology to be updated.</w:t>
      </w:r>
      <w:r>
        <w:t xml:space="preserve"> </w:t>
      </w:r>
      <w:r>
        <w:t xml:space="preserve">For these situations, HOMAG offers varied and individually tailored modernization options.</w:t>
      </w:r>
      <w:r>
        <w:t xml:space="preserve"> </w:t>
      </w:r>
      <w:r>
        <w:t xml:space="preserve">Modernization increases the efficiency and productivity of the machines, as well as increasing their availability.</w:t>
      </w:r>
      <w:r>
        <w:t xml:space="preserve"> </w:t>
      </w:r>
      <w:r>
        <w:t xml:space="preserve">It also allows production and process runtimes to be optimized.</w:t>
      </w:r>
      <w:r>
        <w:t xml:space="preserve"> </w:t>
      </w:r>
      <w:r>
        <w:t xml:space="preserve">Modernization thus enhances existing technologies and, for customers, is a profitable investment in the future.</w:t>
      </w:r>
    </w:p>
    <w:p w14:paraId="16D62D81" w14:textId="33CF9228" w:rsidR="007320BE" w:rsidRPr="00E316DA" w:rsidRDefault="007320BE" w:rsidP="00E316DA">
      <w:r>
        <w:t xml:space="preserve">The specialists from HOMAG provide customers with extensive and individual support. Together with the customers, they work out a solution that is perfectly tailored to the customers' requirements.</w:t>
      </w:r>
    </w:p>
    <w:p w14:paraId="4CDD97AE" w14:textId="17D628BE" w:rsidR="00636B8C" w:rsidRDefault="00636B8C" w:rsidP="00636B8C"/>
    <w:p w14:paraId="0F519028" w14:textId="38145D07" w:rsidR="00F2656D" w:rsidRDefault="00F2656D" w:rsidP="00F2656D">
      <w:pPr>
        <w:pStyle w:val="KeinLeerraum"/>
      </w:pPr>
      <w:r>
        <w:t xml:space="preserve">Images</w:t>
      </w:r>
    </w:p>
    <w:p w14:paraId="0F519029" w14:textId="6F8DFB54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Image source: HOMAG Group AG</w:t>
      </w:r>
    </w:p>
    <w:p w14:paraId="0F51902D" w14:textId="68E8D2E8" w:rsidR="008547A0" w:rsidRDefault="008547A0" w:rsidP="00F2656D">
      <w:pPr>
        <w:pStyle w:val="KeinLeerraum"/>
        <w:rPr>
          <w:b w:val="0"/>
        </w:rPr>
      </w:pPr>
    </w:p>
    <w:p w14:paraId="0F51902E" w14:textId="5D1764DD" w:rsidR="008547A0" w:rsidRDefault="00B26F2F" w:rsidP="00F2656D">
      <w:pPr>
        <w:pStyle w:val="KeinLeerraum"/>
        <w:rPr>
          <w:b w:val="0"/>
        </w:rPr>
      </w:pPr>
      <w:r>
        <w:rPr>
          <w:b w:val="0"/>
        </w:rPr>
        <w:drawing>
          <wp:inline distT="0" distB="0" distL="0" distR="0" wp14:anchorId="6585538B" wp14:editId="72B1B8D5">
            <wp:extent cx="4049288" cy="2700000"/>
            <wp:effectExtent l="0" t="0" r="889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CS_ScreenWired_Screen_Halle_2-klei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288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 xml:space="preserve">Image 1:</w:t>
      </w:r>
    </w:p>
    <w:p w14:paraId="0F519031" w14:textId="0D7AFC95" w:rsidR="00B57FAC" w:rsidRPr="00F2656D" w:rsidRDefault="00F124E3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serviceAssist is the next step by HOMAG toward digital support for its customers</w:t>
      </w:r>
    </w:p>
    <w:p w14:paraId="4768A8DF" w14:textId="0E038AE0" w:rsidR="00A7013B" w:rsidRPr="00460666" w:rsidRDefault="00A7013B" w:rsidP="00A7013B"/>
    <w:p w14:paraId="0F519033" w14:textId="6E1F7E25" w:rsidR="00B57FAC" w:rsidRPr="001234BA" w:rsidRDefault="00653EF0" w:rsidP="00F2656D">
      <w:pPr>
        <w:pStyle w:val="Titel"/>
      </w:pPr>
      <w:r>
        <w:rPr>
          <w:b w:val="0"/>
          <w:sz w:val="16"/>
          <w:szCs w:val="16"/>
          <w:rFonts w:eastAsia="Times New Roman" w:cs="Times New Roman"/>
        </w:rPr>
        <w:drawing>
          <wp:inline distT="0" distB="0" distL="0" distR="0" wp14:anchorId="49374189" wp14:editId="42687A07">
            <wp:extent cx="4050000" cy="2700000"/>
            <wp:effectExtent l="0" t="0" r="8255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vice_Headset_T28A3577_1E_rech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4" w14:textId="77777777" w:rsidR="00B57FAC" w:rsidRPr="001234BA" w:rsidRDefault="00B57FAC" w:rsidP="00F2656D">
      <w:pPr>
        <w:pStyle w:val="Titel"/>
      </w:pPr>
    </w:p>
    <w:p w14:paraId="0F519038" w14:textId="07D11117" w:rsidR="00481597" w:rsidRDefault="00460666" w:rsidP="00A7013B">
      <w:pPr>
        <w:pStyle w:val="Titel"/>
      </w:pPr>
      <w:r>
        <w:t xml:space="preserve">Image 2:</w:t>
      </w:r>
    </w:p>
    <w:p w14:paraId="7A896316" w14:textId="79D4DB6B" w:rsidR="00460666" w:rsidRDefault="00460666" w:rsidP="00A7013B">
      <w:pPr>
        <w:pStyle w:val="Titel"/>
        <w:rPr>
          <w:b w:val="0"/>
          <w:szCs w:val="22"/>
        </w:rPr>
      </w:pPr>
      <w:r>
        <w:rPr>
          <w:b w:val="0"/>
        </w:rPr>
        <w:t xml:space="preserve">iPackage — Comprehensive service comprising inspection and teleservice at an attractive price/performance ratio</w:t>
      </w:r>
    </w:p>
    <w:p w14:paraId="75F29094" w14:textId="77777777" w:rsidR="002D3C01" w:rsidRPr="002D3C01" w:rsidRDefault="002D3C01" w:rsidP="002D3C01"/>
    <w:p w14:paraId="4B109022" w14:textId="77777777" w:rsidR="001972DB" w:rsidRDefault="00726076" w:rsidP="00A7013B">
      <w:r>
        <w:drawing>
          <wp:inline distT="0" distB="0" distL="0" distR="0" wp14:anchorId="6709CA24" wp14:editId="10F75E67">
            <wp:extent cx="4028684" cy="2700000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10C1746_R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684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D399" w14:textId="77777777" w:rsidR="00A7013B" w:rsidRPr="00A7013B" w:rsidRDefault="00726076" w:rsidP="00A7013B">
      <w:pPr>
        <w:pStyle w:val="Titel"/>
        <w:pBdr>
          <w:bottom w:val="single" w:sz="6" w:space="1" w:color="auto"/>
        </w:pBdr>
      </w:pPr>
      <w:r>
        <w:t xml:space="preserve">Image 3:</w:t>
      </w:r>
    </w:p>
    <w:p w14:paraId="4BC3E60F" w14:textId="3691A041" w:rsidR="002D3C01" w:rsidRPr="002D3C01" w:rsidRDefault="003F713E" w:rsidP="00A7013B">
      <w:pPr>
        <w:pStyle w:val="Titel"/>
        <w:pBdr>
          <w:bottom w:val="single" w:sz="6" w:space="1" w:color="auto"/>
        </w:pBdr>
        <w:rPr>
          <w:b w:val="0"/>
        </w:rPr>
      </w:pPr>
      <w:r>
        <w:rPr>
          <w:b w:val="0"/>
        </w:rPr>
        <w:t xml:space="preserve">HOMAG impresses with convincing modernization solutions perfectly tailored to the customers' requirements</w:t>
      </w:r>
    </w:p>
    <w:p w14:paraId="0BBDC1A5" w14:textId="77777777" w:rsidR="002D3C01" w:rsidRDefault="002D3C01">
      <w:pPr>
        <w:widowControl/>
        <w:spacing w:after="0" w:line="240" w:lineRule="auto"/>
        <w:rPr>
          <w:spacing w:val="5"/>
          <w:kern w:val="28"/>
          <w:sz w:val="20"/>
          <w:szCs w:val="52"/>
          <w:rFonts w:eastAsiaTheme="majorEastAsia" w:cstheme="majorBidi"/>
        </w:rPr>
      </w:pPr>
      <w:r>
        <w:br w:type="page"/>
      </w:r>
    </w:p>
    <w:p w14:paraId="5DA8FA27" w14:textId="77777777" w:rsidR="00A7013B" w:rsidRPr="00A7013B" w:rsidRDefault="00A7013B" w:rsidP="00A7013B">
      <w:pPr>
        <w:pStyle w:val="Titel"/>
        <w:pBdr>
          <w:bottom w:val="single" w:sz="6" w:space="1" w:color="auto"/>
        </w:pBdr>
        <w:rPr>
          <w:b w:val="0"/>
        </w:rP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If you have any questions, please contact:</w:t>
      </w:r>
    </w:p>
    <w:p w14:paraId="0F51903C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14:paraId="0F51903F" w14:textId="77777777" w:rsidR="00F2656D" w:rsidRPr="008547A0" w:rsidRDefault="00F2656D" w:rsidP="008547A0">
      <w:pPr>
        <w:pStyle w:val="Untertitel"/>
      </w:pPr>
      <w:r>
        <w:t xml:space="preserve">Homagstrasse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Schopfloch</w:t>
      </w:r>
    </w:p>
    <w:p w14:paraId="0F519041" w14:textId="77777777" w:rsidR="00F2656D" w:rsidRPr="008547A0" w:rsidRDefault="00F2656D" w:rsidP="008547A0">
      <w:pPr>
        <w:pStyle w:val="Untertitel"/>
      </w:pPr>
      <w:r>
        <w:t xml:space="preserve">Germany</w:t>
      </w:r>
    </w:p>
    <w:p w14:paraId="0F519042" w14:textId="77777777" w:rsidR="00F2656D" w:rsidRPr="00DC52A3" w:rsidRDefault="00F2656D" w:rsidP="008547A0">
      <w:pPr>
        <w:pStyle w:val="Untertitel"/>
      </w:pPr>
      <w:r>
        <w:t xml:space="preserve">www.homag.com</w:t>
      </w:r>
    </w:p>
    <w:p w14:paraId="0F519043" w14:textId="77777777" w:rsidR="00F2656D" w:rsidRPr="00DC52A3" w:rsidRDefault="00F2656D" w:rsidP="008547A0">
      <w:pPr>
        <w:pStyle w:val="Untertitel"/>
        <w:rPr>
          <w:lang w:val="en-US"/>
        </w:rPr>
      </w:pPr>
    </w:p>
    <w:p w14:paraId="0F519045" w14:textId="494CF092" w:rsidR="00F12542" w:rsidRPr="00DC52A3" w:rsidRDefault="00B26F2F" w:rsidP="008547A0">
      <w:pPr>
        <w:pStyle w:val="Untertitel"/>
        <w:rPr>
          <w:b/>
        </w:rPr>
      </w:pPr>
      <w:r>
        <w:rPr>
          <w:b/>
        </w:rPr>
        <w:t xml:space="preserve">Jens Fahlbusch</w:t>
      </w:r>
    </w:p>
    <w:p w14:paraId="0F519046" w14:textId="36D76197" w:rsidR="00F12542" w:rsidRPr="00DC52A3" w:rsidRDefault="00B26F2F" w:rsidP="008547A0">
      <w:pPr>
        <w:pStyle w:val="Untertitel"/>
      </w:pPr>
      <w:r>
        <w:t xml:space="preserve">Communication</w:t>
      </w:r>
    </w:p>
    <w:p w14:paraId="0F519047" w14:textId="6F52FF58" w:rsidR="00F12542" w:rsidRPr="00DC52A3" w:rsidRDefault="00F12542" w:rsidP="008547A0">
      <w:pPr>
        <w:pStyle w:val="Untertitel"/>
      </w:pPr>
      <w:r>
        <w:t xml:space="preserve">Tel.</w:t>
      </w:r>
      <w:r>
        <w:tab/>
      </w:r>
      <w:r>
        <w:t xml:space="preserve">+49 (0) 7443 13-2796</w:t>
      </w:r>
    </w:p>
    <w:p w14:paraId="0F519049" w14:textId="70494FE7" w:rsidR="00481597" w:rsidRPr="00DC52A3" w:rsidRDefault="00B26F2F" w:rsidP="008547A0">
      <w:pPr>
        <w:pStyle w:val="Untertitel"/>
      </w:pPr>
      <w:r>
        <w:t xml:space="preserve">jens.fahlbusch@homag.com</w:t>
      </w:r>
    </w:p>
    <w:sectPr w:rsidR="00481597" w:rsidRPr="00DC52A3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eHaasUnica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E3A0D28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Press preview for HOLZ-HANDWERK 2020</w:t>
    </w:r>
    <w:r>
      <w:rPr>
        <w:b/>
        <w:sz w:val="28"/>
      </w:rPr>
      <w:tab/>
    </w:r>
    <w: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600004AA" w:rsidR="00C74CDC" w:rsidRDefault="00D21288" w:rsidP="000639F7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Life Cycle Services</w:t>
          </w:r>
        </w:p>
      </w:tc>
      <w:tc>
        <w:tcPr>
          <w:tcW w:w="2268" w:type="dxa"/>
        </w:tcPr>
        <w:p w14:paraId="0F519051" w14:textId="2BBE6D1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Page: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/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286D6F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EDA87A2" w:rsidR="00C74CDC" w:rsidRDefault="00C74CDC" w:rsidP="00917BED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February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417FF"/>
    <w:multiLevelType w:val="multilevel"/>
    <w:tmpl w:val="A922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5"/>
  </w:num>
  <w:num w:numId="7">
    <w:abstractNumId w:val="16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8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39F7"/>
    <w:rsid w:val="00064DE4"/>
    <w:rsid w:val="00070D5B"/>
    <w:rsid w:val="00072E1F"/>
    <w:rsid w:val="00080779"/>
    <w:rsid w:val="00082091"/>
    <w:rsid w:val="00087568"/>
    <w:rsid w:val="000A0C29"/>
    <w:rsid w:val="000A7685"/>
    <w:rsid w:val="000B40DB"/>
    <w:rsid w:val="000B5A7B"/>
    <w:rsid w:val="000D1074"/>
    <w:rsid w:val="000D5284"/>
    <w:rsid w:val="000D64A7"/>
    <w:rsid w:val="000E13E2"/>
    <w:rsid w:val="000E66EC"/>
    <w:rsid w:val="001009AB"/>
    <w:rsid w:val="001009E1"/>
    <w:rsid w:val="00106960"/>
    <w:rsid w:val="00107C66"/>
    <w:rsid w:val="001133A3"/>
    <w:rsid w:val="001234BA"/>
    <w:rsid w:val="0013064C"/>
    <w:rsid w:val="001346DA"/>
    <w:rsid w:val="001379FB"/>
    <w:rsid w:val="00144DE4"/>
    <w:rsid w:val="001544C1"/>
    <w:rsid w:val="00171A90"/>
    <w:rsid w:val="0018085F"/>
    <w:rsid w:val="00181328"/>
    <w:rsid w:val="00191B7B"/>
    <w:rsid w:val="001972DB"/>
    <w:rsid w:val="00197C90"/>
    <w:rsid w:val="001A6C44"/>
    <w:rsid w:val="001A7968"/>
    <w:rsid w:val="001B7E2A"/>
    <w:rsid w:val="001C1F3B"/>
    <w:rsid w:val="001C3917"/>
    <w:rsid w:val="001D1DED"/>
    <w:rsid w:val="001D7A81"/>
    <w:rsid w:val="001F5F23"/>
    <w:rsid w:val="001F6AB9"/>
    <w:rsid w:val="00200261"/>
    <w:rsid w:val="00213A46"/>
    <w:rsid w:val="0022412D"/>
    <w:rsid w:val="0022697A"/>
    <w:rsid w:val="002560A1"/>
    <w:rsid w:val="00257269"/>
    <w:rsid w:val="00262EF5"/>
    <w:rsid w:val="00272217"/>
    <w:rsid w:val="00274D1F"/>
    <w:rsid w:val="00276C42"/>
    <w:rsid w:val="00286D6F"/>
    <w:rsid w:val="002A19F6"/>
    <w:rsid w:val="002A557A"/>
    <w:rsid w:val="002D3C01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B0EE2"/>
    <w:rsid w:val="003B1697"/>
    <w:rsid w:val="003C3258"/>
    <w:rsid w:val="003E1736"/>
    <w:rsid w:val="003E3908"/>
    <w:rsid w:val="003F713E"/>
    <w:rsid w:val="00400793"/>
    <w:rsid w:val="00401216"/>
    <w:rsid w:val="0040744D"/>
    <w:rsid w:val="004105D8"/>
    <w:rsid w:val="00415721"/>
    <w:rsid w:val="004401F4"/>
    <w:rsid w:val="004407DC"/>
    <w:rsid w:val="00443069"/>
    <w:rsid w:val="00445EF9"/>
    <w:rsid w:val="004605F6"/>
    <w:rsid w:val="00460666"/>
    <w:rsid w:val="0046535F"/>
    <w:rsid w:val="00481597"/>
    <w:rsid w:val="004817FB"/>
    <w:rsid w:val="0048442D"/>
    <w:rsid w:val="004A1FEF"/>
    <w:rsid w:val="004A2787"/>
    <w:rsid w:val="004B1435"/>
    <w:rsid w:val="004C5090"/>
    <w:rsid w:val="004D0396"/>
    <w:rsid w:val="00513A4B"/>
    <w:rsid w:val="00520897"/>
    <w:rsid w:val="00537C82"/>
    <w:rsid w:val="0054012D"/>
    <w:rsid w:val="00541A7A"/>
    <w:rsid w:val="005475DE"/>
    <w:rsid w:val="00547750"/>
    <w:rsid w:val="00570C27"/>
    <w:rsid w:val="0058077E"/>
    <w:rsid w:val="0058611D"/>
    <w:rsid w:val="0058634F"/>
    <w:rsid w:val="0059006E"/>
    <w:rsid w:val="005A5380"/>
    <w:rsid w:val="005A7868"/>
    <w:rsid w:val="005B52E1"/>
    <w:rsid w:val="005C623C"/>
    <w:rsid w:val="005D59E6"/>
    <w:rsid w:val="005F022F"/>
    <w:rsid w:val="005F3F60"/>
    <w:rsid w:val="006143F9"/>
    <w:rsid w:val="00623204"/>
    <w:rsid w:val="00636B8C"/>
    <w:rsid w:val="00650963"/>
    <w:rsid w:val="00650A3E"/>
    <w:rsid w:val="00653EF0"/>
    <w:rsid w:val="0066716B"/>
    <w:rsid w:val="00675D1B"/>
    <w:rsid w:val="00697D14"/>
    <w:rsid w:val="006C15C6"/>
    <w:rsid w:val="006C51AF"/>
    <w:rsid w:val="006D5941"/>
    <w:rsid w:val="006D7657"/>
    <w:rsid w:val="006E1BAA"/>
    <w:rsid w:val="006F1125"/>
    <w:rsid w:val="006F1AC9"/>
    <w:rsid w:val="0070039B"/>
    <w:rsid w:val="007143F9"/>
    <w:rsid w:val="00720542"/>
    <w:rsid w:val="00726076"/>
    <w:rsid w:val="00731A58"/>
    <w:rsid w:val="007320BE"/>
    <w:rsid w:val="00735FDB"/>
    <w:rsid w:val="00737128"/>
    <w:rsid w:val="00742CE2"/>
    <w:rsid w:val="0076147E"/>
    <w:rsid w:val="00761725"/>
    <w:rsid w:val="00772ED8"/>
    <w:rsid w:val="00774ABF"/>
    <w:rsid w:val="00780EB9"/>
    <w:rsid w:val="00782C99"/>
    <w:rsid w:val="0079664A"/>
    <w:rsid w:val="007A281E"/>
    <w:rsid w:val="007A4EF3"/>
    <w:rsid w:val="007B0121"/>
    <w:rsid w:val="007F0D37"/>
    <w:rsid w:val="007F727D"/>
    <w:rsid w:val="007F7E9B"/>
    <w:rsid w:val="008030A6"/>
    <w:rsid w:val="008051FD"/>
    <w:rsid w:val="00807C59"/>
    <w:rsid w:val="00814E74"/>
    <w:rsid w:val="008250FF"/>
    <w:rsid w:val="008461E1"/>
    <w:rsid w:val="008547A0"/>
    <w:rsid w:val="00891766"/>
    <w:rsid w:val="008B07C0"/>
    <w:rsid w:val="008C0447"/>
    <w:rsid w:val="008E63D2"/>
    <w:rsid w:val="009051A1"/>
    <w:rsid w:val="00912BAD"/>
    <w:rsid w:val="009178FE"/>
    <w:rsid w:val="00917BED"/>
    <w:rsid w:val="00920D02"/>
    <w:rsid w:val="0093011B"/>
    <w:rsid w:val="00933A06"/>
    <w:rsid w:val="009368F5"/>
    <w:rsid w:val="00944CAE"/>
    <w:rsid w:val="009479AC"/>
    <w:rsid w:val="0095722E"/>
    <w:rsid w:val="0097733B"/>
    <w:rsid w:val="00986E5B"/>
    <w:rsid w:val="009914C2"/>
    <w:rsid w:val="009A1B07"/>
    <w:rsid w:val="009A4FA6"/>
    <w:rsid w:val="009B432E"/>
    <w:rsid w:val="009C58AA"/>
    <w:rsid w:val="009C73C6"/>
    <w:rsid w:val="009E12ED"/>
    <w:rsid w:val="009E15B5"/>
    <w:rsid w:val="009E1B64"/>
    <w:rsid w:val="009E4527"/>
    <w:rsid w:val="009F50FD"/>
    <w:rsid w:val="00A04D46"/>
    <w:rsid w:val="00A13CD6"/>
    <w:rsid w:val="00A15C08"/>
    <w:rsid w:val="00A16171"/>
    <w:rsid w:val="00A24BCC"/>
    <w:rsid w:val="00A5108C"/>
    <w:rsid w:val="00A64D71"/>
    <w:rsid w:val="00A7013B"/>
    <w:rsid w:val="00A7235B"/>
    <w:rsid w:val="00A73643"/>
    <w:rsid w:val="00A73AAF"/>
    <w:rsid w:val="00A84ED3"/>
    <w:rsid w:val="00A93145"/>
    <w:rsid w:val="00A9766B"/>
    <w:rsid w:val="00AA3FF1"/>
    <w:rsid w:val="00AB73AA"/>
    <w:rsid w:val="00AC0A7D"/>
    <w:rsid w:val="00AC72B5"/>
    <w:rsid w:val="00AD69E4"/>
    <w:rsid w:val="00AD7894"/>
    <w:rsid w:val="00AE3F08"/>
    <w:rsid w:val="00AF3D8F"/>
    <w:rsid w:val="00B0470F"/>
    <w:rsid w:val="00B10596"/>
    <w:rsid w:val="00B16A61"/>
    <w:rsid w:val="00B26F2F"/>
    <w:rsid w:val="00B30F66"/>
    <w:rsid w:val="00B42D2F"/>
    <w:rsid w:val="00B431A0"/>
    <w:rsid w:val="00B47E74"/>
    <w:rsid w:val="00B53242"/>
    <w:rsid w:val="00B541B8"/>
    <w:rsid w:val="00B57FAC"/>
    <w:rsid w:val="00B74DE5"/>
    <w:rsid w:val="00B8324A"/>
    <w:rsid w:val="00B956C5"/>
    <w:rsid w:val="00BA3C3F"/>
    <w:rsid w:val="00BB3430"/>
    <w:rsid w:val="00BC229D"/>
    <w:rsid w:val="00BF1F0F"/>
    <w:rsid w:val="00BF46E5"/>
    <w:rsid w:val="00BF5A37"/>
    <w:rsid w:val="00C0622F"/>
    <w:rsid w:val="00C10053"/>
    <w:rsid w:val="00C17557"/>
    <w:rsid w:val="00C278E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1FD2"/>
    <w:rsid w:val="00D043C0"/>
    <w:rsid w:val="00D05F12"/>
    <w:rsid w:val="00D071E6"/>
    <w:rsid w:val="00D113BA"/>
    <w:rsid w:val="00D21288"/>
    <w:rsid w:val="00D322E6"/>
    <w:rsid w:val="00D36BEE"/>
    <w:rsid w:val="00D40674"/>
    <w:rsid w:val="00D452CD"/>
    <w:rsid w:val="00D50588"/>
    <w:rsid w:val="00D65A21"/>
    <w:rsid w:val="00D70851"/>
    <w:rsid w:val="00D72330"/>
    <w:rsid w:val="00D742D2"/>
    <w:rsid w:val="00D743CB"/>
    <w:rsid w:val="00D74B76"/>
    <w:rsid w:val="00D915A1"/>
    <w:rsid w:val="00DA3508"/>
    <w:rsid w:val="00DA78B2"/>
    <w:rsid w:val="00DA7ADD"/>
    <w:rsid w:val="00DC52A3"/>
    <w:rsid w:val="00DD063D"/>
    <w:rsid w:val="00DE114A"/>
    <w:rsid w:val="00DF2A9D"/>
    <w:rsid w:val="00E12A4A"/>
    <w:rsid w:val="00E16955"/>
    <w:rsid w:val="00E24340"/>
    <w:rsid w:val="00E2471D"/>
    <w:rsid w:val="00E25BA7"/>
    <w:rsid w:val="00E316DA"/>
    <w:rsid w:val="00E36539"/>
    <w:rsid w:val="00E40564"/>
    <w:rsid w:val="00E471E2"/>
    <w:rsid w:val="00E4780C"/>
    <w:rsid w:val="00E54363"/>
    <w:rsid w:val="00E7070B"/>
    <w:rsid w:val="00E84C66"/>
    <w:rsid w:val="00E9200E"/>
    <w:rsid w:val="00E93B4F"/>
    <w:rsid w:val="00EA2918"/>
    <w:rsid w:val="00EA3D1C"/>
    <w:rsid w:val="00EA6393"/>
    <w:rsid w:val="00EE5B89"/>
    <w:rsid w:val="00EF5F92"/>
    <w:rsid w:val="00F05208"/>
    <w:rsid w:val="00F06CA2"/>
    <w:rsid w:val="00F124E3"/>
    <w:rsid w:val="00F12542"/>
    <w:rsid w:val="00F23A94"/>
    <w:rsid w:val="00F2656D"/>
    <w:rsid w:val="00F26FBF"/>
    <w:rsid w:val="00F314D7"/>
    <w:rsid w:val="00F57DC8"/>
    <w:rsid w:val="00F6353E"/>
    <w:rsid w:val="00F73A4F"/>
    <w:rsid w:val="00F8560C"/>
    <w:rsid w:val="00F8616B"/>
    <w:rsid w:val="00FA23C1"/>
    <w:rsid w:val="00FB6D7C"/>
    <w:rsid w:val="00FC3C73"/>
    <w:rsid w:val="00FE18D8"/>
    <w:rsid w:val="00FE799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StandardWeb">
    <w:name w:val="Normal (Web)"/>
    <w:basedOn w:val="Standard"/>
    <w:uiPriority w:val="99"/>
    <w:semiHidden/>
    <w:unhideWhenUsed/>
    <w:rsid w:val="00BB3430"/>
    <w:pPr>
      <w:widowControl/>
      <w:spacing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7320BE"/>
    <w:rPr>
      <w:strike w:val="0"/>
      <w:dstrike w:val="0"/>
      <w:color w:val="00A0DC"/>
      <w:u w:val="none"/>
      <w:effect w:val="none"/>
      <w:bdr w:val="none" w:sz="0" w:space="0" w:color="auto" w:frame="1"/>
      <w:shd w:val="clear" w:color="auto" w:fill="auto"/>
    </w:rPr>
  </w:style>
  <w:style w:type="character" w:styleId="Fett">
    <w:name w:val="Strong"/>
    <w:basedOn w:val="Absatz-Standardschriftart"/>
    <w:uiPriority w:val="22"/>
    <w:qFormat/>
    <w:rsid w:val="007320BE"/>
    <w:rPr>
      <w:rFonts w:ascii="NeueHaasUnicaBold" w:hAnsi="NeueHaasUnicaBold" w:hint="default"/>
      <w:b w:val="0"/>
      <w:b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A0C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A0C2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A0C29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A0C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A0C29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A7013B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BC429D-BA11-45F4-9AEB-B4641A19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Fahlbusch, Jens</cp:lastModifiedBy>
  <cp:revision>5</cp:revision>
  <cp:lastPrinted>2020-01-28T15:38:00Z</cp:lastPrinted>
  <dcterms:created xsi:type="dcterms:W3CDTF">2020-02-03T10:34:00Z</dcterms:created>
  <dcterms:modified xsi:type="dcterms:W3CDTF">2020-02-03T11:45:00Z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